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  <w:szCs w:val="22"/>
        </w:rPr>
        <w:t>COMPETENZE-CHIAVE EUROPEE PER L’APPRENDIMENTO PERMANENTE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Indicazioni nazionali per il curricolo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della scuola dell’infanzia e del primo ciclo d’istruzione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</w:rPr>
        <w:t>Il sistema scolastico italiano assume come orizzonte di riferimento verso cui tendere il quadro delle competenze-chiave per l’apprendimento permanente definite dal Parlamento europeo e dal Consiglio dell’Unione europea (Raccomandazione del 18 dicembre 2006</w:t>
      </w:r>
      <w:r>
        <w:rPr>
          <w:rStyle w:val="Richiamoallanotadichiusura"/>
          <w:rFonts w:ascii="Times New Roman" w:hAnsi="Times New Roman"/>
          <w:vertAlign w:val="superscript"/>
        </w:rPr>
        <w:endnoteReference w:id="2"/>
      </w:r>
      <w:r>
        <w:rPr>
          <w:rFonts w:ascii="Times New Roman" w:hAnsi="Times New Roman"/>
        </w:rPr>
        <w:t>) che sono: 1) comunicazione nella madrelingua; 2) comunicazione nelle lingue straniere; 3) competenza matematica e competenze di base in scienza e tecnologia; 4) competenza digitale; 5) imparare a imparare; 6) competenze sociali e civiche; 7) spirito di iniziativa e imprenditorialità; 8) consapevolezza ed espressione culturale</w:t>
      </w:r>
    </w:p>
    <w:sectPr>
      <w:endnotePr>
        <w:numFmt w:val="lowerRoman"/>
      </w:end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rmal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Style w:val="Caratterinotadichiusura"/>
        </w:rPr>
        <w:endnoteRef/>
      </w:r>
      <w:r>
        <w:rPr/>
        <w:t xml:space="preserve"> </w:t>
      </w:r>
      <w:r>
        <w:rPr>
          <w:rFonts w:ascii="Times New Roman" w:hAnsi="Times New Roman"/>
          <w:sz w:val="18"/>
          <w:szCs w:val="18"/>
        </w:rPr>
        <w:t xml:space="preserve">Si riporta di seguito la definizione ufficiale delle otto competenze-chiave (Raccomandazione del Parlamento Europeo e del Consiglio del 18 dicembre 2006 (2006/962/CE)). </w:t>
      </w:r>
    </w:p>
    <w:p>
      <w:pPr>
        <w:pStyle w:val="Normal"/>
        <w:ind w:firstLine="284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La comunicazione nella madrelingua</w:t>
      </w:r>
      <w:r>
        <w:rPr>
          <w:rFonts w:ascii="Times New Roman" w:hAnsi="Times New Roman"/>
          <w:i/>
          <w:sz w:val="18"/>
          <w:szCs w:val="18"/>
        </w:rPr>
        <w:t xml:space="preserve"> è la capacità di esprimere e interpretare concetti, pensieri, sentimenti, fatti e opinioni in forma sia orale sia scritta (comprensione orale, espressione orale, comprensione scritta ed espressione scritta) e di interagire adeguatamente e in modo creativo sul piano linguistico in un’intera gamma di contesti culturali e sociali, quali istruzione e formazione, lavoro, vita domestica e tempo libero.</w:t>
      </w:r>
    </w:p>
    <w:p>
      <w:pPr>
        <w:pStyle w:val="Normal"/>
        <w:ind w:firstLine="284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La comunicazione nelle lingue straniere</w:t>
      </w:r>
      <w:r>
        <w:rPr>
          <w:rFonts w:ascii="Times New Roman" w:hAnsi="Times New Roman"/>
          <w:i/>
          <w:sz w:val="18"/>
          <w:szCs w:val="18"/>
        </w:rPr>
        <w:t xml:space="preserve"> condivide essenzialmente le principali abilità richieste per la comunicazione nella madrelingua. La comunicazione nelle lingue straniere richiede anche abilità quali la mediazione e la comprensione interculturale. Il livello di padronanza di un individuo varia inevitabilmente tra le quattro dimensioni (comprensione orale, espressione orale, comprensione scritta ed espressione scritta) e tra le diverse lingue e a seconda del suo retroterra sociale e culturale, del suo ambiente e delle sue esigenze ed interessi.</w:t>
      </w:r>
    </w:p>
    <w:p>
      <w:pPr>
        <w:pStyle w:val="Normal"/>
        <w:ind w:firstLine="284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La competenza matematica</w:t>
      </w:r>
      <w:r>
        <w:rPr>
          <w:rFonts w:ascii="Times New Roman" w:hAnsi="Times New Roman"/>
          <w:i/>
          <w:sz w:val="18"/>
          <w:szCs w:val="18"/>
        </w:rPr>
        <w:t xml:space="preserve"> è l’abilità di sviluppare e applicare il pensiero matematico per risolvere una serie di problemi in situazioni quotidiane. Partendo da una solida padronanza delle competenze aritmetico-matematiche, l’accento è posto sugli aspetti del processo e dell’attività oltre che su quelli della conoscenza. La competenza matematica comporta, in misura variabile, la capacità e la disponibilità a usare modelli matematici di pensiero (pensiero logico e spaziale) e di presentazione (formule, modelli, schemi, grafici, rappresentazioni). </w:t>
      </w:r>
      <w:r>
        <w:rPr>
          <w:rFonts w:ascii="Times New Roman" w:hAnsi="Times New Roman"/>
          <w:b/>
          <w:i/>
          <w:sz w:val="18"/>
          <w:szCs w:val="18"/>
        </w:rPr>
        <w:t>La competenza in campo scientifico</w:t>
      </w:r>
      <w:r>
        <w:rPr>
          <w:rFonts w:ascii="Times New Roman" w:hAnsi="Times New Roman"/>
          <w:i/>
          <w:sz w:val="18"/>
          <w:szCs w:val="18"/>
        </w:rPr>
        <w:t xml:space="preserve"> si riferisce alla capacità e alla disponibilità a usare l’insieme delle conoscenze e delle metodologie possedute per spiegare il mondo che ci circonda sapendo identificare le problematiche e traendo le conclusioni che siano basate su fatti comprovati. </w:t>
      </w:r>
      <w:r>
        <w:rPr>
          <w:rFonts w:ascii="Times New Roman" w:hAnsi="Times New Roman"/>
          <w:b/>
          <w:i/>
          <w:sz w:val="18"/>
          <w:szCs w:val="18"/>
        </w:rPr>
        <w:t>La competenza in campo tecnologico</w:t>
      </w:r>
      <w:r>
        <w:rPr>
          <w:rFonts w:ascii="Times New Roman" w:hAnsi="Times New Roman"/>
          <w:i/>
          <w:sz w:val="18"/>
          <w:szCs w:val="18"/>
        </w:rPr>
        <w:t xml:space="preserve"> è considerata l’applicazione di tale conoscenza e metodologia per dare risposta ai desideri o bisogni avvertiti dagli esseri umani. La competenza in campo scientifico e tecnologico comporta la comprensione dei cambiamenti determinati dall’attività umana e la consapevolezza della responsabilità di ciascun cittadino.</w:t>
      </w:r>
    </w:p>
    <w:p>
      <w:pPr>
        <w:pStyle w:val="Normal"/>
        <w:ind w:firstLine="284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La competenza digitale</w:t>
      </w:r>
      <w:r>
        <w:rPr>
          <w:rFonts w:ascii="Times New Roman" w:hAnsi="Times New Roman"/>
          <w:i/>
          <w:sz w:val="18"/>
          <w:szCs w:val="18"/>
        </w:rPr>
        <w:t xml:space="preserve"> consiste nel saper utilizzare con dimestichezza e spirito critico le tecnologie della società dell’informazione per il lavoro, il tempo libero e la comunicazione. Essa implica abilità di base nelle tecnologie dell’informazione e della comunicazione (TIC): l’uso del computer per reperire, valutare, conservare, produrre, presentare e scambiare informazioni nonché per comunicare e partecipare a reti collaborative tramite Internet.</w:t>
      </w:r>
    </w:p>
    <w:p>
      <w:pPr>
        <w:pStyle w:val="Normal"/>
        <w:ind w:firstLine="284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Imparare a imparare</w:t>
      </w:r>
      <w:r>
        <w:rPr>
          <w:rFonts w:ascii="Times New Roman" w:hAnsi="Times New Roman"/>
          <w:i/>
          <w:sz w:val="18"/>
          <w:szCs w:val="18"/>
        </w:rPr>
        <w:t xml:space="preserve"> è l’abilità di perseverare nell’apprendimento, di organizzare il proprio apprendimento anche mediante una gestione efficace del tempo e delle informazioni, sia a livello individuale che in gruppo. Questa competenza comprende la consapevolezza del proprio processo di apprendimento e dei propri bisogni, l’identificazione delle opportunità disponibili e la capacità di sormontare gli ostacoli per apprendere in modo efficace. Questa competenza comporta l’acquisizione, l’elaborazione e l’assimilazione di nuove conoscenze e abilità come anche la ricerca e l’uso delle opportunità di orientamento. Il fatto di imparare a imparare fa sì che i discenti prendano le mosse da quanto hanno appreso in precedenza e dalle loro esperienze di vita per usare e applicare conoscenze e abilità in tutta una serie di contesti: a casa, sul lavoro, nell’istruzione e nella formazione. La motivazione e la fiducia sono elementi essenziali perché una persona possa acquisire tale competenza.</w:t>
      </w:r>
    </w:p>
    <w:p>
      <w:pPr>
        <w:pStyle w:val="Normal"/>
        <w:ind w:firstLine="284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Le competenze sociali e civiche</w:t>
      </w:r>
      <w:r>
        <w:rPr>
          <w:rFonts w:ascii="Times New Roman" w:hAnsi="Times New Roman"/>
          <w:i/>
          <w:sz w:val="18"/>
          <w:szCs w:val="18"/>
        </w:rPr>
        <w:t xml:space="preserve">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</w:t>
      </w:r>
      <w:r>
        <w:rPr>
          <w:rFonts w:ascii="Times New Roman" w:hAnsi="Times New Roman"/>
          <w:b/>
          <w:i/>
          <w:sz w:val="18"/>
          <w:szCs w:val="18"/>
        </w:rPr>
        <w:t>La competenza civica</w:t>
      </w:r>
      <w:r>
        <w:rPr>
          <w:rFonts w:ascii="Times New Roman" w:hAnsi="Times New Roman"/>
          <w:i/>
          <w:sz w:val="18"/>
          <w:szCs w:val="18"/>
        </w:rPr>
        <w:t xml:space="preserve"> dota le persone degli strumenti per partecipare appieno alla vita civile grazie alla conoscenza dei concetti e delle strutture sociopolitici e all’impegno a una partecipazione attiva e democratica.</w:t>
      </w:r>
    </w:p>
    <w:p>
      <w:pPr>
        <w:pStyle w:val="Normal"/>
        <w:ind w:firstLine="284"/>
        <w:jc w:val="both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Il senso di iniziativa e l’imprenditorialità</w:t>
      </w:r>
      <w:r>
        <w:rPr>
          <w:rFonts w:ascii="Times New Roman" w:hAnsi="Times New Roman"/>
          <w:i/>
          <w:sz w:val="18"/>
          <w:szCs w:val="18"/>
        </w:rPr>
        <w:t xml:space="preserve"> concernono la capacità di una persona di tradurre le idee in azione. In ciò rientrano la creatività, l’innovazione e l’assunzione di rischi, come anche la capacità di pianificare e di gestire progetti per raggiungere obiettivi. È una competenza che aiuta gli individui, non solo nella loro vita quotidiana, nella sfera domestica e nella società, ma anche nel posto di lavoro, ad avere consapevolezza del contesto in cui operano e a poter cogliere le opportunità che si offrono ed è un punto di partenza per le abilità e le conoscenze più specifiche di cui hanno bisogno coloro che avviano o contribuiscono ad un’attività sociale o commerciale. Essa dovrebbe includere la consapevolezza dei valori etici e promuovere il buon governo.</w:t>
      </w:r>
    </w:p>
    <w:p>
      <w:pPr>
        <w:pStyle w:val="Normal"/>
        <w:ind w:firstLine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Consapevolezza ed espressione culturale</w:t>
      </w:r>
      <w:r>
        <w:rPr>
          <w:rFonts w:ascii="Times New Roman" w:hAnsi="Times New Roman"/>
          <w:i/>
          <w:sz w:val="18"/>
          <w:szCs w:val="18"/>
        </w:rPr>
        <w:t xml:space="preserve"> riguarda l’importanza dell’espressione creativa di idee, esperienze ed emozioni in un’ampia varietà di mezzi di comunicazione, compresi la musica, le arti dello spettacolo, la letteratura e le arti visive.</w:t>
      </w:r>
    </w:p>
    <w:p>
      <w:pPr>
        <w:pStyle w:val="Notadichiusura"/>
        <w:rPr/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9d5"/>
    <w:pPr>
      <w:widowControl/>
      <w:bidi w:val="0"/>
      <w:spacing w:lineRule="auto" w:line="240" w:before="0" w:after="0"/>
      <w:jc w:val="left"/>
    </w:pPr>
    <w:rPr>
      <w:rFonts w:ascii="Helvetica" w:hAnsi="Helvetica" w:eastAsia="Times New Roman" w:cs="Times New Roman"/>
      <w:color w:val="auto"/>
      <w:kern w:val="0"/>
      <w:sz w:val="24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dichiusuraCarattere" w:customStyle="1">
    <w:name w:val="Testo nota di chiusura Carattere"/>
    <w:basedOn w:val="DefaultParagraphFont"/>
    <w:semiHidden/>
    <w:qFormat/>
    <w:rsid w:val="009b29d5"/>
    <w:rPr>
      <w:rFonts w:ascii="Helvetica" w:hAnsi="Helvetica" w:eastAsia="Times New Roman" w:cs="Times New Roman"/>
      <w:sz w:val="20"/>
      <w:szCs w:val="20"/>
      <w:lang w:eastAsia="it-I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basedOn w:val="DefaultParagraphFont"/>
    <w:semiHidden/>
    <w:qFormat/>
    <w:rsid w:val="009b29d5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adichiusura">
    <w:name w:val="Endnote Text"/>
    <w:basedOn w:val="Normal"/>
    <w:link w:val="TestonotadichiusuraCarattere"/>
    <w:semiHidden/>
    <w:rsid w:val="009b29d5"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LibreOffice/7.3.3.2$Windows_X86_64 LibreOffice_project/d1d0ea68f081ee2800a922cac8f79445e4603348</Application>
  <AppVersion>15.0000</AppVersion>
  <Pages>2</Pages>
  <Words>864</Words>
  <Characters>5291</Characters>
  <CharactersWithSpaces>6144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2021-10-23T15:26:00Z</dcterms:created>
  <dc:creator>Huawei</dc:creator>
  <dc:description/>
  <dc:language>it-IT</dc:language>
  <cp:lastModifiedBy>Huawei</cp:lastModifiedBy>
  <dcterms:modified xsi:type="dcterms:W3CDTF">2021-10-23T15:28:00Z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